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重 点 任 务 分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p>
    <w:tbl>
      <w:tblPr>
        <w:tblW w:w="9075" w:type="dxa"/>
        <w:jc w:val="center"/>
        <w:tblInd w:w="-27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18"/>
        <w:gridCol w:w="1537"/>
        <w:gridCol w:w="4229"/>
        <w:gridCol w:w="25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sz w:val="20"/>
                <w:szCs w:val="20"/>
                <w:bdr w:val="none" w:color="auto" w:sz="0" w:space="0"/>
              </w:rPr>
              <w:t>序号</w:t>
            </w:r>
          </w:p>
        </w:tc>
        <w:tc>
          <w:tcPr>
            <w:tcW w:w="153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工作任务</w:t>
            </w:r>
          </w:p>
        </w:tc>
        <w:tc>
          <w:tcPr>
            <w:tcW w:w="422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主要内容</w:t>
            </w:r>
          </w:p>
        </w:tc>
        <w:tc>
          <w:tcPr>
            <w:tcW w:w="259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1537"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构建教育和产业统筹融合发展格局</w:t>
            </w: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同步规划产教融合与经济社会发展。</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国家发展改革委会同有关部门，各省级人民政府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统筹职业教育与区域发展布局。</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教育部、国家发展改革委、人力资源社会保障部，各省级人民政府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促进高等教育融入国家创新体系和新型城镇化建设。</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教育部、国家发展改革委、科技部，有关省级人民政府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推动学科专业建设与产业转型升级相适应。建立紧密对接产业链、创新链的学科专业体系。加快推进新工科建设。</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健全需求导向的人才培养结构调整机制。严格实行专业预警和退出机制。</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1537"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强化企业重要主体作用</w:t>
            </w: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鼓励企业以独资、合资、合作等方式依法参与举办职业教育、高等教育。坚持准入条件透明化、审批范围最小化，细化标准、简化流程、优化服务，改进办学准入条件和审批环节。</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鼓励有条件的地区探索推进职业学校股份制、混合所有制改革，允许企业以资本、技术、管理等要素依法参与办学并享有相应权利。</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有关省级人民政府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深化“引企入教”改革，促进企业需求融入人才培养环节。</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教育部、人力资源社会保障部、工业和信息化部会同有关部门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健全学生到企业实习实训制度，推进实习实训规范化。</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教育部、国家发展改革委、人力资源社会保障部会同有关部门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1537"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强化企业重要主体作用</w:t>
            </w: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教育部、科技部会同有关部门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继续加强企业技术中心和高校技术创新平台建设，鼓励企业和高校共建产业技术实验室、中试和工程化基地。利用产业投资基金支持高校创新成果和核心技术产业化。</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国家发展改革委、教育部、科技部、财政部会同有关部门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强化企业职工在岗教育培训。</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全国总工会、人力资源社会保障部会同有关部门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鼓励区域、行业骨干企业联合职业学校、高等学校共同组建产教融合集团（联盟），带动中小企业参与，推进实体化运作。</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有关部门和行业协会，各省级人民政府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注重发挥国有企业特别是中央企业示范带头作用，支持各类企业依法参与校企合作。</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国务院国资委、全国工商联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结合推进国有企业改革，支持有条件的国有企业继续办好做强职业学校。</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国务院国资委、国家发展改革委、财政部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16</w:t>
            </w:r>
          </w:p>
        </w:tc>
        <w:tc>
          <w:tcPr>
            <w:tcW w:w="1537"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推进产教融合人才培养改革</w:t>
            </w: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将工匠精神培育融入基础教育。深化全日制职业学校办学体制改革，在技术性、实践性较强的专业，全面推行现代学徒制和企业新型学徒制。</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教育部、人力资源社会保障部、国家发展改革委、全国总工会会同有关部门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17</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健全高等教育学术人才和应用人才分类培养体系，提高应用型人才培养比重。</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加强产教融合师资队伍建设。支持企业技术和管理人才到学校任教，鼓励有条件的地方探索产业教师（导师）特设岗位计划。</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19</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适度提高高等学校招收职业教育毕业生比例，建立复合型、创新型技术技能人才系统培养制度。逐步提高高等学校招收有工作实践经历人员的比例。</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加快学校治理结构改革。创新教育培训服务供给。</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21</w:t>
            </w:r>
          </w:p>
        </w:tc>
        <w:tc>
          <w:tcPr>
            <w:tcW w:w="153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促进产教供需双向对接</w:t>
            </w: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强化行业协调指导。规范发展市场服务组织。打造信息服务平台。健全社会第三方评价。</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国家发展改革委、教育部、有关部门和行业协会，有关省级人民政府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22</w:t>
            </w:r>
          </w:p>
        </w:tc>
        <w:tc>
          <w:tcPr>
            <w:tcW w:w="1537"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完善政策支持体系</w:t>
            </w: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实施产教融合发展工程。</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23</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落实财税用地等政策。</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财政部、税务总局、国土资源部、国家发展改革委，各省级人民政府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24</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强化金融支持。</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人民银行、银监会、证监会、保监会、国家发展改革委、财政部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25</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开展产教融合建设试点。</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国家发展改革委、教育部会同有关部门，各省级人民政府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26</w:t>
            </w:r>
          </w:p>
        </w:tc>
        <w:tc>
          <w:tcPr>
            <w:tcW w:w="153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2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加强国际交流合作。</w:t>
            </w:r>
          </w:p>
        </w:tc>
        <w:tc>
          <w:tcPr>
            <w:tcW w:w="25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14F34"/>
    <w:rsid w:val="6D535020"/>
    <w:rsid w:val="73A1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2018-07-19T09:30:00Z</dcterms:created>
  <dc:creator> 微微一笑，很倾城</dc:creator>
  <cp:lastModifiedBy> 微微一笑，很倾城</cp:lastModifiedBy>
  <dcterms:modified xsi:type="dcterms:W3CDTF">2018-07-19T09:32:40Z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